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6"/>
        <w:tblpPr w:leftFromText="180" w:rightFromText="180" w:horzAnchor="margin" w:tblpXSpec="center" w:tblpY="-1440"/>
        <w:tblW w:w="12137" w:type="dxa"/>
        <w:tblLook w:val="04A0" w:firstRow="1" w:lastRow="0" w:firstColumn="1" w:lastColumn="0" w:noHBand="0" w:noVBand="1"/>
      </w:tblPr>
      <w:tblGrid>
        <w:gridCol w:w="547"/>
        <w:gridCol w:w="956"/>
        <w:gridCol w:w="1826"/>
        <w:gridCol w:w="1454"/>
        <w:gridCol w:w="1621"/>
        <w:gridCol w:w="2606"/>
        <w:gridCol w:w="1328"/>
        <w:gridCol w:w="1799"/>
      </w:tblGrid>
      <w:tr w:rsidR="009E3DCE" w:rsidRPr="009E3DCE" w:rsidTr="009E3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Default="009E3DCE" w:rsidP="009E3DCE">
            <w:pPr>
              <w:jc w:val="center"/>
              <w:rPr>
                <w:rFonts w:ascii="Arial" w:eastAsia="Times New Roman" w:hAnsi="Arial" w:cs="Arial"/>
                <w:color w:val="008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MBARARA UNIVERSITY OF SCIENCE &amp; TECHNOLOGY</w:t>
            </w:r>
          </w:p>
          <w:p w:rsidR="009E3DCE" w:rsidRDefault="009E3DCE" w:rsidP="009E3DCE">
            <w:pPr>
              <w:jc w:val="center"/>
              <w:rPr>
                <w:rFonts w:ascii="Arial" w:eastAsia="Times New Roman" w:hAnsi="Arial" w:cs="Arial"/>
                <w:color w:val="008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UNDERGRADUATE</w:t>
            </w:r>
            <w:bookmarkStart w:id="0" w:name="_GoBack"/>
            <w:bookmarkEnd w:id="0"/>
          </w:p>
          <w:p w:rsidR="009E3DCE" w:rsidRPr="009E3DCE" w:rsidRDefault="009E3DCE" w:rsidP="009E3DCE">
            <w:pPr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FEES STRUCTURE ACADEMIC YEAR 2019/2020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SCIENCE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Science with Education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1,400,000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DLT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Diploma in Science Laboratory Technology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567,000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540,000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1,134,000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1,080,000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CLT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Certificate in Science Laboratory Technology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540,000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800,000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1,080,000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MEDICINE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MBR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Medicine and Bachelor of Surgery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PHA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Pharmacy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6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MLS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Medical Laboratory Science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BNS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Nursing Science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8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PHS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  Science in Pharmaceutical Sciences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lastRenderedPageBreak/>
              <w:t>9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BSP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  Science in Physiotherapy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DC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 xml:space="preserve">Diploma in </w:t>
            </w:r>
            <w:proofErr w:type="spellStart"/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Counselling</w:t>
            </w:r>
            <w:proofErr w:type="spellEnd"/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727,300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385,000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1,454,600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11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DEM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Diploma in Emergency Medicine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800,000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12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CAMH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Advanced Diploma in Child and Adolescent Mental Health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371,250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742,500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13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BNC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Nursing Science Completion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14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MLC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Medical Laboratory Science Completion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1,344,000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2,688,000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INTERDISCIPLINARY STUDIES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15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BGWH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BSc in Gender and Applied Women Health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16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BPCD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BSc  in Planning and Community Development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17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BSAL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BSc in Agricultural Livelihoods and Farm Production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COMPUTING AND INFORMATICS SCIENCES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lastRenderedPageBreak/>
              <w:t>18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BCS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Computer Science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19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BIT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Information Technology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SWE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Science in Software Engineering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APPLIED SCIENCES AND TECHNOLOGY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21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BME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Biomedical Engineering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22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BCE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Science in Computer Engineering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23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EEE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B. Engineering in Electrical and Electronics Engineering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24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PEM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B. Petroleum Engineering and Environmental Management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4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2,000,000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7" w:type="dxa"/>
            <w:gridSpan w:val="8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008000"/>
                <w:sz w:val="23"/>
                <w:szCs w:val="23"/>
              </w:rPr>
              <w:t>FACULTY OF BUSINESS AND MANAGEMENT SCIENCES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No</w:t>
            </w:r>
          </w:p>
        </w:tc>
        <w:tc>
          <w:tcPr>
            <w:tcW w:w="956" w:type="dxa"/>
            <w:vMerge w:val="restart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Code</w:t>
            </w:r>
          </w:p>
        </w:tc>
        <w:tc>
          <w:tcPr>
            <w:tcW w:w="1826" w:type="dxa"/>
            <w:vMerge w:val="restart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PROGRAMME</w:t>
            </w:r>
          </w:p>
        </w:tc>
        <w:tc>
          <w:tcPr>
            <w:tcW w:w="1454" w:type="dxa"/>
            <w:vMerge w:val="restart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DURATION</w:t>
            </w:r>
          </w:p>
        </w:tc>
        <w:tc>
          <w:tcPr>
            <w:tcW w:w="4227" w:type="dxa"/>
            <w:gridSpan w:val="2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 STUDENTS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 STUDENTS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vMerge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TUITION (SHS.) per Semester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FUNCTIONAL FEES (SHS.) per year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TUITION (US.$) per Semester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FUNCTIONAL FEES (US.$) per year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25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BBA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Bachelor of Business Administration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980,000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1,960,000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26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BAF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BSc in Accounting and Finance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980,000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1,960,000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27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BPSM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 xml:space="preserve">BSc in Procurement </w:t>
            </w: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lastRenderedPageBreak/>
              <w:t>and Supply Chain Management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lastRenderedPageBreak/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980,000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1,960,000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lastRenderedPageBreak/>
              <w:t>28</w:t>
            </w: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ECO</w:t>
            </w: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BSc. in Economics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980,000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1,960,000</w:t>
            </w: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1,040,000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Other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ITEM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Ugandan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International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NCHE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Smart ID Card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33,000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Application Fees Undergraduate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 xml:space="preserve">Application Completion </w:t>
            </w:r>
            <w:proofErr w:type="spellStart"/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programmes</w:t>
            </w:r>
            <w:proofErr w:type="spellEnd"/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80,000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Application Fees Postgraduate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Application Fees PHD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Certification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Graduation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Transcript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25,000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Certificate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25,000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Partial Transcript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Convocation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50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Retake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30,000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 xml:space="preserve">Application Fees for Change of </w:t>
            </w:r>
            <w:proofErr w:type="spellStart"/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Programme</w:t>
            </w:r>
            <w:proofErr w:type="spellEnd"/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Replacement of Admission Letter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USD. 10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BREAK DOWN OF FUNCTIONAL FEES (UGANDANS)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Item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Undergrad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CLT/DLT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Postgrad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Registration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Examination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Development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Book Bank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120,000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200,000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Medical Capitation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Caution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70,000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Library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 100,000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Information Technology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50,000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   50,000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Field Supervision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 100,000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Guild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   10,000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Sports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10,000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   10,000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Laboratory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 300,000</w:t>
            </w:r>
          </w:p>
        </w:tc>
        <w:tc>
          <w:tcPr>
            <w:tcW w:w="3127" w:type="dxa"/>
            <w:gridSpan w:val="2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 xml:space="preserve"> (for Science Based </w:t>
            </w:r>
            <w:proofErr w:type="spellStart"/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Programmes</w:t>
            </w:r>
            <w:proofErr w:type="spellEnd"/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)</w:t>
            </w:r>
          </w:p>
        </w:tc>
      </w:tr>
      <w:tr w:rsidR="009E3DCE" w:rsidRPr="009E3DCE" w:rsidTr="009E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Administration Fees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                       150,000</w:t>
            </w:r>
          </w:p>
        </w:tc>
        <w:tc>
          <w:tcPr>
            <w:tcW w:w="1328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799" w:type="dxa"/>
            <w:hideMark/>
          </w:tcPr>
          <w:p w:rsidR="009E3DCE" w:rsidRPr="009E3DCE" w:rsidRDefault="009E3DCE" w:rsidP="009E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  <w:tr w:rsidR="009E3DCE" w:rsidRPr="009E3DCE" w:rsidTr="009E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hideMark/>
          </w:tcPr>
          <w:p w:rsidR="009E3DCE" w:rsidRPr="009E3DCE" w:rsidRDefault="009E3DCE" w:rsidP="009E3DCE">
            <w:pPr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95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  <w:tc>
          <w:tcPr>
            <w:tcW w:w="182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Total</w:t>
            </w:r>
          </w:p>
        </w:tc>
        <w:tc>
          <w:tcPr>
            <w:tcW w:w="1454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520,000</w:t>
            </w:r>
          </w:p>
        </w:tc>
        <w:tc>
          <w:tcPr>
            <w:tcW w:w="1621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540,000</w:t>
            </w:r>
          </w:p>
        </w:tc>
        <w:tc>
          <w:tcPr>
            <w:tcW w:w="2606" w:type="dxa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9E3DCE">
              <w:rPr>
                <w:rFonts w:ascii="Arial" w:eastAsia="Times New Roman" w:hAnsi="Arial" w:cs="Arial"/>
                <w:b/>
                <w:bCs/>
                <w:color w:val="777777"/>
                <w:sz w:val="23"/>
                <w:szCs w:val="23"/>
              </w:rPr>
              <w:t>                    1,270,000</w:t>
            </w:r>
          </w:p>
        </w:tc>
        <w:tc>
          <w:tcPr>
            <w:tcW w:w="0" w:type="auto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3DCE" w:rsidRPr="009E3DCE" w:rsidRDefault="009E3DCE" w:rsidP="009E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7007" w:rsidRDefault="00377007"/>
    <w:sectPr w:rsidR="0037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CE"/>
    <w:rsid w:val="00377007"/>
    <w:rsid w:val="009E3DCE"/>
    <w:rsid w:val="00E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DCE"/>
    <w:rPr>
      <w:b/>
      <w:bCs/>
    </w:rPr>
  </w:style>
  <w:style w:type="table" w:styleId="LightShading-Accent5">
    <w:name w:val="Light Shading Accent 5"/>
    <w:basedOn w:val="TableNormal"/>
    <w:uiPriority w:val="60"/>
    <w:rsid w:val="009E3D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9E3D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6">
    <w:name w:val="Medium Shading 2 Accent 6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DCE"/>
    <w:rPr>
      <w:b/>
      <w:bCs/>
    </w:rPr>
  </w:style>
  <w:style w:type="table" w:styleId="LightShading-Accent5">
    <w:name w:val="Light Shading Accent 5"/>
    <w:basedOn w:val="TableNormal"/>
    <w:uiPriority w:val="60"/>
    <w:rsid w:val="009E3D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9E3D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6">
    <w:name w:val="Medium Shading 2 Accent 6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3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 19</dc:creator>
  <cp:lastModifiedBy>Ultimate 19</cp:lastModifiedBy>
  <cp:revision>1</cp:revision>
  <dcterms:created xsi:type="dcterms:W3CDTF">2019-06-24T06:47:00Z</dcterms:created>
  <dcterms:modified xsi:type="dcterms:W3CDTF">2019-06-24T06:58:00Z</dcterms:modified>
</cp:coreProperties>
</file>